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CC445" w14:textId="77777777" w:rsidR="00AE2F0C" w:rsidRPr="00CB550A" w:rsidRDefault="00FD118E" w:rsidP="0047360A">
      <w:pPr>
        <w:jc w:val="center"/>
        <w:rPr>
          <w:b/>
        </w:rPr>
      </w:pPr>
      <w:r w:rsidRPr="00CB550A">
        <w:rPr>
          <w:b/>
        </w:rPr>
        <w:t>OGŁOSZENIE</w:t>
      </w:r>
    </w:p>
    <w:p w14:paraId="04C24E5B" w14:textId="5877D94D" w:rsidR="00FD118E" w:rsidRDefault="00FD118E" w:rsidP="0047360A">
      <w:pPr>
        <w:jc w:val="center"/>
      </w:pPr>
      <w:r>
        <w:t>o otwartym naborze Partnera do współpracy w celu realizacji projektu partnerskiego</w:t>
      </w:r>
      <w:r>
        <w:br/>
        <w:t xml:space="preserve">pn.: </w:t>
      </w:r>
      <w:r w:rsidR="00625B9E">
        <w:rPr>
          <w:b/>
        </w:rPr>
        <w:t>Zielone płuca</w:t>
      </w:r>
      <w:r w:rsidRPr="00CB550A">
        <w:rPr>
          <w:b/>
        </w:rPr>
        <w:t xml:space="preserve"> pogranicza polsko-słowackiego</w:t>
      </w:r>
    </w:p>
    <w:p w14:paraId="2D44B0E2" w14:textId="77777777" w:rsidR="00FD118E" w:rsidRDefault="00FD118E" w:rsidP="0047360A">
      <w:pPr>
        <w:tabs>
          <w:tab w:val="left" w:pos="3450"/>
        </w:tabs>
      </w:pPr>
    </w:p>
    <w:p w14:paraId="3F428DF1" w14:textId="77777777" w:rsidR="00FD118E" w:rsidRDefault="00FD118E" w:rsidP="0047360A">
      <w:r>
        <w:t>31 stycznia 2025</w:t>
      </w:r>
    </w:p>
    <w:p w14:paraId="774C2718" w14:textId="77777777" w:rsidR="00FD118E" w:rsidRDefault="00FD118E" w:rsidP="0047360A"/>
    <w:p w14:paraId="3F84CE09" w14:textId="7DD85AA2" w:rsidR="00FD118E" w:rsidRDefault="00FD118E" w:rsidP="0047360A">
      <w:r>
        <w:t xml:space="preserve">Arboretum i Zakład Fizjografii w Bolestraszycach </w:t>
      </w:r>
      <w:r w:rsidR="00F74CB0">
        <w:t xml:space="preserve">działając zgodnie z art. 39 ustawy z dnia 28 kwietnia 2022 roku o realizacji zadań realizowanych ze środków europejskich w perspektywie finansowej 2021 – 2027 </w:t>
      </w:r>
      <w:r>
        <w:t>ogłasza otwarty nabór Partnera do wspólnego przygotowania i realizacji przedsięwzięcia, pn.: Ochrona dziedzictwa kulturowego i przyrodniczego na obszarze pogranicza polsko-słowackiego, zwanego dalej Projektem.</w:t>
      </w:r>
    </w:p>
    <w:p w14:paraId="64E11518" w14:textId="77777777" w:rsidR="00021608" w:rsidRPr="00021608" w:rsidRDefault="00FD118E" w:rsidP="0047360A">
      <w:pPr>
        <w:rPr>
          <w:sz w:val="20"/>
          <w:szCs w:val="20"/>
        </w:rPr>
      </w:pPr>
      <w:r w:rsidRPr="00021608">
        <w:t xml:space="preserve">Projekt będzie ubiegał się o dofinansowanie z Europejskiego Funduszu Rozwoju Regionalnego w ramach Programu </w:t>
      </w:r>
      <w:proofErr w:type="spellStart"/>
      <w:r w:rsidRPr="00021608">
        <w:t>Interreg</w:t>
      </w:r>
      <w:proofErr w:type="spellEnd"/>
      <w:r w:rsidRPr="00021608">
        <w:t xml:space="preserve"> Polska – Słowacja 2021-2027, priorytet 4. Współpraca instytucji i mieszkańców Pogranicza, cel szczegółowy 1. Zwiększenie zdolności instytucjonalnych instytucji publicznych</w:t>
      </w:r>
      <w:r w:rsidR="00021608" w:rsidRPr="00021608">
        <w:t xml:space="preserve"> w szczególności tych, którym powierzono zarządzanie konkretnym terytorium, i zainteresowanych stron.</w:t>
      </w:r>
    </w:p>
    <w:p w14:paraId="29F33427" w14:textId="77777777" w:rsidR="00846720" w:rsidRDefault="00846720" w:rsidP="0047360A"/>
    <w:p w14:paraId="72248E5D" w14:textId="77777777" w:rsidR="00846720" w:rsidRPr="000D1CA9" w:rsidRDefault="00846720" w:rsidP="0047360A">
      <w:pPr>
        <w:pStyle w:val="Akapitzlist"/>
        <w:numPr>
          <w:ilvl w:val="0"/>
          <w:numId w:val="2"/>
        </w:numPr>
        <w:contextualSpacing w:val="0"/>
        <w:rPr>
          <w:b/>
        </w:rPr>
      </w:pPr>
      <w:r w:rsidRPr="000D1CA9">
        <w:rPr>
          <w:b/>
        </w:rPr>
        <w:t>Cel partnerstwa i zasady współpracy</w:t>
      </w:r>
    </w:p>
    <w:p w14:paraId="7F766996" w14:textId="77777777" w:rsidR="00846720" w:rsidRDefault="00846720" w:rsidP="0047360A">
      <w:r>
        <w:t>Celem Partnerstwa jest wspólna realizacja przedsięwzięcia na rzecz instytucji i mieszkańców Pogranicza polsko-słowackiego polegającego na opracowaniu i wdrożeniu działań mających na celu ochronę dziedzictwa kulturowego i przyrodniczego na obszarze pogranicza polsko-słowackiego oraz informowanie o w/w działaniach po obu stronach polsko-słowackiej granicy.</w:t>
      </w:r>
    </w:p>
    <w:p w14:paraId="7CBD9D98" w14:textId="77777777" w:rsidR="00846720" w:rsidRDefault="00846720" w:rsidP="0047360A">
      <w:r>
        <w:t>Przedsięwzięcie będzie zrealizowane w obowiązkowym Partnerstwie zgodnie z przyjętymi zasadami regulaminu konkursu – Arboretum i Zakład Fizjologii w Bolestraszycach (Partner wiodący) oraz przynajmniej jeden partner</w:t>
      </w:r>
      <w:r w:rsidR="006055FD">
        <w:t xml:space="preserve"> ze Słowacji spełniający warunki opisane w pkt. II ogłoszenia. Podmiot ogłaszający nie wyklucza udziału w Projekcie dodatkowych Partnerów spełniających warunki opisane w pkt. II ogłoszenia.</w:t>
      </w:r>
    </w:p>
    <w:p w14:paraId="1153C509" w14:textId="77777777" w:rsidR="006055FD" w:rsidRDefault="006055FD" w:rsidP="0047360A">
      <w:r>
        <w:t>Współpraca Partnera z Partnerem wiodącym na etapie składania wniosku o dofinansowanie polegać będzie na przygotowaniu wniosku projektowego, w szczególności w zakresie opisów merytorycznych, budżetu projektu, dostarczeniu wszelkiej niezbędnej dokumentacji oraz danych dotyczących Partnera niezbędnych na potrzeby uzupełnienia dokumentacji/wniosku.</w:t>
      </w:r>
    </w:p>
    <w:p w14:paraId="55BAA4A3" w14:textId="77777777" w:rsidR="006055FD" w:rsidRDefault="006055FD" w:rsidP="0047360A">
      <w:r>
        <w:t xml:space="preserve">Dalsza współpraca, po otrzymaniu dotacji, polegać będzie na uczestniczeniu w realizacji projektu na każdym jego etapie, w tym we wszystkie działaniach niezbędnych do osiągnięcia i należytego wykonania projektu. Szczegółowy zakres przedsięwzięcia będzie zgodny z regulaminem Programu </w:t>
      </w:r>
      <w:proofErr w:type="spellStart"/>
      <w:r>
        <w:t>Interreg</w:t>
      </w:r>
      <w:proofErr w:type="spellEnd"/>
      <w:r>
        <w:t xml:space="preserve"> Polska – Słowacja 2021-2027, priorytet 4. Współpraca instytucji i mieszkańców Pogranicza, cel szczegółowy 1. Zwiększenie zdolności instytucjonalnych instytucji publicznych, zamieszczonym na stronie.</w:t>
      </w:r>
    </w:p>
    <w:p w14:paraId="744AEE28" w14:textId="4409A80B" w:rsidR="006055FD" w:rsidRPr="000D1CA9" w:rsidRDefault="00F74CB0" w:rsidP="0047360A">
      <w:pPr>
        <w:pStyle w:val="Akapitzlist"/>
        <w:numPr>
          <w:ilvl w:val="0"/>
          <w:numId w:val="2"/>
        </w:numPr>
        <w:contextualSpacing w:val="0"/>
        <w:rPr>
          <w:b/>
        </w:rPr>
      </w:pPr>
      <w:r>
        <w:rPr>
          <w:b/>
        </w:rPr>
        <w:t>Forma prawna partnera</w:t>
      </w:r>
    </w:p>
    <w:p w14:paraId="799F78C7" w14:textId="77777777" w:rsidR="00C8087D" w:rsidRDefault="006055FD" w:rsidP="0047360A">
      <w:r>
        <w:t>Do naboru może przystąpić podmiot, który wspólnie z przedstawicielami podmiotu ogłaszającego nabór będzie uczestniczyć w przygotowaniu wniosku o dofinansowanie projektu oraz – w celu wspólnej realizacji projektu – wniesie zasoby ludzkie lub organizacyjne lub techniczne.</w:t>
      </w:r>
      <w:r w:rsidR="00C8087D">
        <w:t xml:space="preserve"> Szczegółowe </w:t>
      </w:r>
      <w:r w:rsidR="00C8087D">
        <w:lastRenderedPageBreak/>
        <w:t>informacje odnośnie wymagań dotyczących partnerów Projektu opisane są w „PODRĘCZNIKU PROGRAMU INTERREG POLSKA-SŁOWACJA 2021-2027” dostępnym pod adresem ogłoszenia o naborze wniosków:</w:t>
      </w:r>
    </w:p>
    <w:p w14:paraId="75E95B0F" w14:textId="77777777" w:rsidR="006055FD" w:rsidRDefault="00C8087D" w:rsidP="0047360A">
      <w:hyperlink r:id="rId7" w:history="1">
        <w:r w:rsidRPr="00C8087D">
          <w:rPr>
            <w:rStyle w:val="Hipercze"/>
          </w:rPr>
          <w:t>https://pl.plsk.eu/-/ogloszenie-o-naborze-wnioskow-o-dofinansowanie-wspolpraca</w:t>
        </w:r>
      </w:hyperlink>
    </w:p>
    <w:p w14:paraId="14573687" w14:textId="7973F0DF" w:rsidR="006055FD" w:rsidRDefault="006055FD" w:rsidP="0047360A">
      <w:r>
        <w:t>W ramach partnerstwa transgranicznego (po stronie słowackiej) partnerem może</w:t>
      </w:r>
      <w:r w:rsidR="00CB550A">
        <w:t>/mogą</w:t>
      </w:r>
      <w:r>
        <w:t xml:space="preserve"> zostać</w:t>
      </w:r>
      <w:r w:rsidR="00F74CB0">
        <w:t xml:space="preserve"> m. in</w:t>
      </w:r>
      <w:r>
        <w:t>:</w:t>
      </w:r>
    </w:p>
    <w:p w14:paraId="1C5FCB28" w14:textId="77777777" w:rsidR="000D1CA9" w:rsidRPr="00BB67BB" w:rsidRDefault="000D1CA9" w:rsidP="0047360A">
      <w:pPr>
        <w:pStyle w:val="Default"/>
        <w:numPr>
          <w:ilvl w:val="0"/>
          <w:numId w:val="11"/>
        </w:numPr>
        <w:spacing w:before="120" w:after="120" w:line="25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B67BB">
        <w:rPr>
          <w:rFonts w:asciiTheme="minorHAnsi" w:hAnsiTheme="minorHAnsi" w:cstheme="minorHAnsi"/>
          <w:color w:val="323232"/>
          <w:sz w:val="22"/>
          <w:szCs w:val="22"/>
        </w:rPr>
        <w:t>służby ratownicze / zarządzania kryzysowego:</w:t>
      </w:r>
    </w:p>
    <w:p w14:paraId="22017C66" w14:textId="77777777" w:rsidR="000D1CA9" w:rsidRPr="00BB67BB" w:rsidRDefault="000D1CA9" w:rsidP="0047360A">
      <w:pPr>
        <w:pStyle w:val="Default"/>
        <w:numPr>
          <w:ilvl w:val="0"/>
          <w:numId w:val="5"/>
        </w:numPr>
        <w:spacing w:before="120" w:after="120" w:line="254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policja</w:t>
      </w:r>
    </w:p>
    <w:p w14:paraId="2E0E17BE" w14:textId="77777777" w:rsidR="000D1CA9" w:rsidRPr="00BB67BB" w:rsidRDefault="000D1CA9" w:rsidP="0047360A">
      <w:pPr>
        <w:pStyle w:val="Default"/>
        <w:numPr>
          <w:ilvl w:val="0"/>
          <w:numId w:val="5"/>
        </w:numPr>
        <w:spacing w:before="120" w:after="120" w:line="254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B67BB">
        <w:rPr>
          <w:rFonts w:asciiTheme="minorHAnsi" w:hAnsiTheme="minorHAnsi" w:cstheme="minorHAnsi"/>
          <w:sz w:val="22"/>
          <w:szCs w:val="22"/>
        </w:rPr>
        <w:t>straż poż</w:t>
      </w:r>
      <w:r>
        <w:rPr>
          <w:rFonts w:asciiTheme="minorHAnsi" w:hAnsiTheme="minorHAnsi" w:cstheme="minorHAnsi"/>
          <w:sz w:val="22"/>
          <w:szCs w:val="22"/>
        </w:rPr>
        <w:t>arna</w:t>
      </w:r>
    </w:p>
    <w:p w14:paraId="6DB1A0D3" w14:textId="77777777" w:rsidR="000D1CA9" w:rsidRPr="00BB67BB" w:rsidRDefault="000D1CA9" w:rsidP="0047360A">
      <w:pPr>
        <w:pStyle w:val="Default"/>
        <w:numPr>
          <w:ilvl w:val="0"/>
          <w:numId w:val="5"/>
        </w:numPr>
        <w:spacing w:before="120" w:after="120" w:line="254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B67BB">
        <w:rPr>
          <w:rFonts w:asciiTheme="minorHAnsi" w:hAnsiTheme="minorHAnsi" w:cstheme="minorHAnsi"/>
          <w:sz w:val="22"/>
          <w:szCs w:val="22"/>
        </w:rPr>
        <w:t>ochotnicza straż poż</w:t>
      </w:r>
      <w:r>
        <w:rPr>
          <w:rFonts w:asciiTheme="minorHAnsi" w:hAnsiTheme="minorHAnsi" w:cstheme="minorHAnsi"/>
          <w:sz w:val="22"/>
          <w:szCs w:val="22"/>
        </w:rPr>
        <w:t>arna</w:t>
      </w:r>
    </w:p>
    <w:p w14:paraId="52739F75" w14:textId="77777777" w:rsidR="000D1CA9" w:rsidRPr="00BB67BB" w:rsidRDefault="000D1CA9" w:rsidP="0047360A">
      <w:pPr>
        <w:pStyle w:val="Default"/>
        <w:numPr>
          <w:ilvl w:val="0"/>
          <w:numId w:val="5"/>
        </w:numPr>
        <w:spacing w:before="120" w:after="120" w:line="254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B67BB">
        <w:rPr>
          <w:rFonts w:asciiTheme="minorHAnsi" w:hAnsiTheme="minorHAnsi" w:cstheme="minorHAnsi"/>
          <w:color w:val="323232"/>
          <w:sz w:val="22"/>
          <w:szCs w:val="22"/>
        </w:rPr>
        <w:t>ratownictwo medyczne</w:t>
      </w:r>
    </w:p>
    <w:p w14:paraId="38B93F6B" w14:textId="77777777" w:rsidR="000D1CA9" w:rsidRPr="00BB67BB" w:rsidRDefault="000D1CA9" w:rsidP="0047360A">
      <w:pPr>
        <w:pStyle w:val="Default"/>
        <w:numPr>
          <w:ilvl w:val="0"/>
          <w:numId w:val="5"/>
        </w:numPr>
        <w:spacing w:before="120" w:after="120" w:line="254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B67BB">
        <w:rPr>
          <w:rFonts w:asciiTheme="minorHAnsi" w:hAnsiTheme="minorHAnsi" w:cstheme="minorHAnsi"/>
          <w:color w:val="323232"/>
          <w:sz w:val="22"/>
          <w:szCs w:val="22"/>
        </w:rPr>
        <w:t>górskie pogotowie ratunkowe</w:t>
      </w:r>
    </w:p>
    <w:p w14:paraId="35C2C5A3" w14:textId="77777777" w:rsidR="000D1CA9" w:rsidRPr="00BB67BB" w:rsidRDefault="000D1CA9" w:rsidP="0047360A">
      <w:pPr>
        <w:pStyle w:val="Default"/>
        <w:numPr>
          <w:ilvl w:val="0"/>
          <w:numId w:val="5"/>
        </w:numPr>
        <w:spacing w:before="120" w:after="120" w:line="254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B67BB">
        <w:rPr>
          <w:rFonts w:asciiTheme="minorHAnsi" w:hAnsiTheme="minorHAnsi" w:cstheme="minorHAnsi"/>
          <w:color w:val="323232"/>
          <w:sz w:val="22"/>
          <w:szCs w:val="22"/>
        </w:rPr>
        <w:t>górskie ochotnicze pogotowie ratunkowe</w:t>
      </w:r>
    </w:p>
    <w:p w14:paraId="0C24C8EC" w14:textId="77777777" w:rsidR="000D1CA9" w:rsidRPr="00BB67BB" w:rsidRDefault="000D1CA9" w:rsidP="0047360A">
      <w:pPr>
        <w:pStyle w:val="Default"/>
        <w:numPr>
          <w:ilvl w:val="0"/>
          <w:numId w:val="5"/>
        </w:numPr>
        <w:spacing w:before="120" w:after="120" w:line="254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B67BB">
        <w:rPr>
          <w:rFonts w:asciiTheme="minorHAnsi" w:hAnsiTheme="minorHAnsi" w:cstheme="minorHAnsi"/>
          <w:color w:val="323232"/>
          <w:sz w:val="22"/>
          <w:szCs w:val="22"/>
        </w:rPr>
        <w:t>wodne pogotowie ratunkowe</w:t>
      </w:r>
    </w:p>
    <w:p w14:paraId="7A3CBCE1" w14:textId="77777777" w:rsidR="000D1CA9" w:rsidRPr="00BB67BB" w:rsidRDefault="000D1CA9" w:rsidP="0047360A">
      <w:pPr>
        <w:pStyle w:val="Default"/>
        <w:numPr>
          <w:ilvl w:val="0"/>
          <w:numId w:val="5"/>
        </w:numPr>
        <w:spacing w:before="120" w:after="120" w:line="254" w:lineRule="auto"/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  <w:r w:rsidRPr="00BB67BB">
        <w:rPr>
          <w:rFonts w:asciiTheme="minorHAnsi" w:hAnsiTheme="minorHAnsi" w:cstheme="minorHAnsi"/>
          <w:color w:val="323232"/>
          <w:sz w:val="22"/>
          <w:szCs w:val="22"/>
        </w:rPr>
        <w:t>wodne ochotnicze pogotowie ratunkowe</w:t>
      </w:r>
    </w:p>
    <w:p w14:paraId="0726F7F5" w14:textId="77777777" w:rsidR="000D1CA9" w:rsidRPr="00BB67BB" w:rsidRDefault="000D1CA9" w:rsidP="0047360A">
      <w:pPr>
        <w:pStyle w:val="Default"/>
        <w:numPr>
          <w:ilvl w:val="0"/>
          <w:numId w:val="8"/>
        </w:numPr>
        <w:spacing w:before="120" w:after="120" w:line="25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B67BB">
        <w:rPr>
          <w:rFonts w:asciiTheme="minorHAnsi" w:hAnsiTheme="minorHAnsi" w:cstheme="minorHAnsi"/>
          <w:color w:val="323232"/>
          <w:sz w:val="22"/>
          <w:szCs w:val="22"/>
        </w:rPr>
        <w:t>właściciele, zarządcy i operatorzy obiektów i instytucji kultury (nie dotyczy osób fizycznych)</w:t>
      </w:r>
    </w:p>
    <w:p w14:paraId="7D031AFC" w14:textId="1A689943" w:rsidR="000D1CA9" w:rsidRPr="00BB67BB" w:rsidRDefault="000D1CA9" w:rsidP="0047360A">
      <w:pPr>
        <w:pStyle w:val="Default"/>
        <w:numPr>
          <w:ilvl w:val="0"/>
          <w:numId w:val="8"/>
        </w:numPr>
        <w:spacing w:before="120" w:after="120" w:line="25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B67BB">
        <w:rPr>
          <w:rFonts w:asciiTheme="minorHAnsi" w:hAnsiTheme="minorHAnsi" w:cstheme="minorHAnsi"/>
          <w:color w:val="323232"/>
          <w:sz w:val="22"/>
          <w:szCs w:val="22"/>
        </w:rPr>
        <w:t>organizacje pozarządowe</w:t>
      </w:r>
      <w:r w:rsidR="00625B9E">
        <w:rPr>
          <w:rFonts w:asciiTheme="minorHAnsi" w:hAnsiTheme="minorHAnsi" w:cstheme="minorHAnsi"/>
          <w:color w:val="323232"/>
          <w:sz w:val="22"/>
          <w:szCs w:val="22"/>
        </w:rPr>
        <w:t xml:space="preserve"> i non profit</w:t>
      </w:r>
    </w:p>
    <w:p w14:paraId="7B2F4375" w14:textId="77777777" w:rsidR="000D1CA9" w:rsidRPr="00BB67BB" w:rsidRDefault="000D1CA9" w:rsidP="0047360A">
      <w:pPr>
        <w:pStyle w:val="Default"/>
        <w:numPr>
          <w:ilvl w:val="0"/>
          <w:numId w:val="8"/>
        </w:numPr>
        <w:spacing w:before="120" w:after="120" w:line="25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B67BB">
        <w:rPr>
          <w:rFonts w:asciiTheme="minorHAnsi" w:hAnsiTheme="minorHAnsi" w:cstheme="minorHAnsi"/>
          <w:color w:val="323232"/>
          <w:sz w:val="22"/>
          <w:szCs w:val="22"/>
        </w:rPr>
        <w:t>uniwersytety publiczne i państwowe</w:t>
      </w:r>
    </w:p>
    <w:p w14:paraId="5F3BE0E7" w14:textId="77777777" w:rsidR="000D1CA9" w:rsidRPr="00BB67BB" w:rsidRDefault="000D1CA9" w:rsidP="0047360A">
      <w:pPr>
        <w:pStyle w:val="Default"/>
        <w:numPr>
          <w:ilvl w:val="0"/>
          <w:numId w:val="8"/>
        </w:numPr>
        <w:spacing w:before="120" w:after="120" w:line="254" w:lineRule="auto"/>
        <w:ind w:left="567" w:hanging="567"/>
        <w:jc w:val="both"/>
        <w:rPr>
          <w:rFonts w:asciiTheme="minorHAnsi" w:hAnsiTheme="minorHAnsi" w:cstheme="minorHAnsi"/>
          <w:color w:val="323232"/>
          <w:sz w:val="22"/>
          <w:szCs w:val="22"/>
        </w:rPr>
      </w:pPr>
      <w:r w:rsidRPr="00BB67BB">
        <w:rPr>
          <w:rFonts w:asciiTheme="minorHAnsi" w:hAnsiTheme="minorHAnsi" w:cstheme="minorHAnsi"/>
          <w:color w:val="323232"/>
          <w:sz w:val="22"/>
          <w:szCs w:val="22"/>
        </w:rPr>
        <w:t>uniwersytety prywatne instytucje naukowe i badawcze (w tym Słowacka Akademia Nauk)</w:t>
      </w:r>
    </w:p>
    <w:p w14:paraId="2DB18A93" w14:textId="77777777" w:rsidR="000D1CA9" w:rsidRPr="00BB67BB" w:rsidRDefault="000D1CA9" w:rsidP="0047360A">
      <w:pPr>
        <w:pStyle w:val="Default"/>
        <w:numPr>
          <w:ilvl w:val="0"/>
          <w:numId w:val="8"/>
        </w:numPr>
        <w:spacing w:before="120" w:after="120" w:line="25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B67BB">
        <w:rPr>
          <w:rFonts w:asciiTheme="minorHAnsi" w:hAnsiTheme="minorHAnsi" w:cstheme="minorHAnsi"/>
          <w:color w:val="323232"/>
          <w:sz w:val="22"/>
          <w:szCs w:val="22"/>
        </w:rPr>
        <w:t>agencje rozwoju regionalnego</w:t>
      </w:r>
    </w:p>
    <w:p w14:paraId="0F1E0172" w14:textId="77777777" w:rsidR="000D1CA9" w:rsidRPr="00BB67BB" w:rsidRDefault="000D1CA9" w:rsidP="0047360A">
      <w:pPr>
        <w:pStyle w:val="Default"/>
        <w:numPr>
          <w:ilvl w:val="0"/>
          <w:numId w:val="8"/>
        </w:numPr>
        <w:spacing w:before="120" w:after="120" w:line="25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B67BB">
        <w:rPr>
          <w:rFonts w:asciiTheme="minorHAnsi" w:hAnsiTheme="minorHAnsi" w:cstheme="minorHAnsi"/>
          <w:color w:val="323232"/>
          <w:sz w:val="22"/>
          <w:szCs w:val="22"/>
        </w:rPr>
        <w:t>instytucje otoczenia biznesu (m.in. izby gospodarcze, izby handlowe, izby przemysłowo-handlowe, cechy rzemiosł, zrzeszenia przedsiębiorców, izby samorządu zawodowego, izby lekarskie)</w:t>
      </w:r>
    </w:p>
    <w:p w14:paraId="15A7B599" w14:textId="77777777" w:rsidR="000D1CA9" w:rsidRPr="00BB67BB" w:rsidRDefault="000D1CA9" w:rsidP="0047360A">
      <w:pPr>
        <w:pStyle w:val="Default"/>
        <w:numPr>
          <w:ilvl w:val="0"/>
          <w:numId w:val="9"/>
        </w:numPr>
        <w:spacing w:before="120" w:after="120" w:line="25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B67BB">
        <w:rPr>
          <w:rFonts w:asciiTheme="minorHAnsi" w:hAnsiTheme="minorHAnsi" w:cstheme="minorHAnsi"/>
          <w:color w:val="323232"/>
          <w:sz w:val="22"/>
          <w:szCs w:val="22"/>
        </w:rPr>
        <w:t>europejskie ugrupowania współpracy terytorialnej</w:t>
      </w:r>
    </w:p>
    <w:p w14:paraId="76629F45" w14:textId="77777777" w:rsidR="00A10385" w:rsidRDefault="00A10385" w:rsidP="0047360A">
      <w:r>
        <w:t>Obszar wsparcia obejmuje:</w:t>
      </w:r>
    </w:p>
    <w:p w14:paraId="40850284" w14:textId="77777777" w:rsidR="00A10385" w:rsidRDefault="00A10385" w:rsidP="0047360A">
      <w:pPr>
        <w:pStyle w:val="Akapitzlist"/>
        <w:numPr>
          <w:ilvl w:val="0"/>
          <w:numId w:val="18"/>
        </w:numPr>
        <w:contextualSpacing w:val="0"/>
        <w:rPr>
          <w:lang w:eastAsia="pl-PL"/>
        </w:rPr>
      </w:pPr>
      <w:r w:rsidRPr="00A10385">
        <w:rPr>
          <w:lang w:eastAsia="pl-PL"/>
        </w:rPr>
        <w:t>w Polsce – w województwie śląskim: podregion bielski i powiat pszczyński z podregionu tyskiego; w województwie małopolskim: podregiony oświęcimski, nowosądecki, nowotarski oraz powiat myślenicki z podregionu krakowskiego; w województwie podkarpackim: podregiony krośnieński i przemyski, powiat m. Rzeszów oraz powiat rzeszowski z podregionu rzeszowskiego,</w:t>
      </w:r>
    </w:p>
    <w:p w14:paraId="49BE63E2" w14:textId="77777777" w:rsidR="00A10385" w:rsidRPr="00A10385" w:rsidRDefault="00A10385" w:rsidP="0047360A">
      <w:pPr>
        <w:pStyle w:val="Akapitzlist"/>
        <w:numPr>
          <w:ilvl w:val="0"/>
          <w:numId w:val="18"/>
        </w:numPr>
        <w:contextualSpacing w:val="0"/>
        <w:rPr>
          <w:lang w:eastAsia="pl-PL"/>
        </w:rPr>
      </w:pPr>
      <w:r w:rsidRPr="00A10385">
        <w:rPr>
          <w:shd w:val="clear" w:color="auto" w:fill="FFFFFF"/>
        </w:rPr>
        <w:t xml:space="preserve">na Słowacji – podregiony: Żyliński Kraj Samorządowy i </w:t>
      </w:r>
      <w:proofErr w:type="spellStart"/>
      <w:r w:rsidRPr="00A10385">
        <w:rPr>
          <w:shd w:val="clear" w:color="auto" w:fill="FFFFFF"/>
        </w:rPr>
        <w:t>Preszowski</w:t>
      </w:r>
      <w:proofErr w:type="spellEnd"/>
      <w:r w:rsidRPr="00A10385">
        <w:rPr>
          <w:shd w:val="clear" w:color="auto" w:fill="FFFFFF"/>
        </w:rPr>
        <w:t xml:space="preserve"> Kraj Samorządowy oraz powiat Spiska Nowa Wieś w Koszyckim Kraju Samorządowym</w:t>
      </w:r>
      <w:r>
        <w:rPr>
          <w:shd w:val="clear" w:color="auto" w:fill="FFFFFF"/>
        </w:rPr>
        <w:t>.</w:t>
      </w:r>
    </w:p>
    <w:p w14:paraId="280ABE74" w14:textId="77777777" w:rsidR="00CB550A" w:rsidRDefault="00CB550A" w:rsidP="0047360A">
      <w:r>
        <w:t>Arboretum i Zakład Fizjografii w Bolestraszycach, jako Partner wiodący, wyłoni jednego obowiązkowego partnera trans granicznego (po stronie słowackiej) w ramach niniejszego naboru. Partner wiodący w przedsięwzięciu dopuszcza możliwość pozyskania dodatkowych Partnerów zarówno trans granicznych (po stronie słowackiej) jak i krajowych (po stronie polskiej).</w:t>
      </w:r>
    </w:p>
    <w:p w14:paraId="4669245D" w14:textId="77777777" w:rsidR="00975D33" w:rsidRDefault="00975D33" w:rsidP="0047360A"/>
    <w:p w14:paraId="2FCECC35" w14:textId="77777777" w:rsidR="00975D33" w:rsidRDefault="00975D33" w:rsidP="0047360A"/>
    <w:p w14:paraId="3F392A74" w14:textId="6A474D27" w:rsidR="00CB550A" w:rsidRPr="00CB550A" w:rsidRDefault="00625B9E" w:rsidP="0047360A">
      <w:pPr>
        <w:pStyle w:val="Akapitzlist"/>
        <w:numPr>
          <w:ilvl w:val="0"/>
          <w:numId w:val="2"/>
        </w:numPr>
        <w:contextualSpacing w:val="0"/>
        <w:rPr>
          <w:b/>
        </w:rPr>
      </w:pPr>
      <w:r>
        <w:rPr>
          <w:b/>
        </w:rPr>
        <w:lastRenderedPageBreak/>
        <w:t>Z</w:t>
      </w:r>
      <w:r w:rsidR="00CB550A" w:rsidRPr="00CB550A">
        <w:rPr>
          <w:b/>
        </w:rPr>
        <w:t>akres tematyczny p</w:t>
      </w:r>
      <w:r>
        <w:rPr>
          <w:b/>
        </w:rPr>
        <w:t>artnerstwa</w:t>
      </w:r>
    </w:p>
    <w:p w14:paraId="0F1E7478" w14:textId="1B5BD667" w:rsidR="00CB550A" w:rsidRDefault="00625B9E" w:rsidP="0047360A">
      <w:r>
        <w:t>Wzmocnienie potencjału współpracy organizacji Polskich i Słowackich w zakresie ochrony dziedzictwa kulturowego i przyrodniczego</w:t>
      </w:r>
    </w:p>
    <w:p w14:paraId="1718DA00" w14:textId="76DDB708" w:rsidR="00625B9E" w:rsidRDefault="00625B9E" w:rsidP="0047360A">
      <w:r>
        <w:t>Wzmocnienie potencjału kwalifikacji kadr Partnerów projektu poprzez szkolenia, kursy podnoszące kwalifikacje</w:t>
      </w:r>
    </w:p>
    <w:p w14:paraId="6AB2049B" w14:textId="5EB42DE3" w:rsidR="00625B9E" w:rsidRDefault="00625B9E" w:rsidP="0047360A">
      <w:r>
        <w:t>Opracowanie strategii współpracy transgranicznej edukacji ekologicznej i ochrony dziedzictwa przyrodniczego</w:t>
      </w:r>
    </w:p>
    <w:p w14:paraId="18C470DE" w14:textId="45787813" w:rsidR="00625B9E" w:rsidRPr="00F93EB5" w:rsidRDefault="00625B9E" w:rsidP="0047360A">
      <w:r>
        <w:t>Edukacja ekologiczna i promocja postaw proekologicznych</w:t>
      </w:r>
    </w:p>
    <w:p w14:paraId="1E66C848" w14:textId="77777777" w:rsidR="00CB550A" w:rsidRPr="00CB550A" w:rsidRDefault="00CB550A" w:rsidP="0047360A">
      <w:pPr>
        <w:pStyle w:val="Akapitzlist"/>
        <w:numPr>
          <w:ilvl w:val="0"/>
          <w:numId w:val="2"/>
        </w:numPr>
        <w:contextualSpacing w:val="0"/>
        <w:rPr>
          <w:b/>
        </w:rPr>
      </w:pPr>
      <w:r w:rsidRPr="00CB550A">
        <w:rPr>
          <w:b/>
        </w:rPr>
        <w:t>Kryteria wyboru partnera</w:t>
      </w:r>
    </w:p>
    <w:p w14:paraId="681E3DD5" w14:textId="77777777" w:rsidR="00CB550A" w:rsidRDefault="00CB550A" w:rsidP="0047360A">
      <w:r>
        <w:t>Wymagania wobec Partnera</w:t>
      </w:r>
      <w:r w:rsidR="00A10385">
        <w:t>:</w:t>
      </w:r>
    </w:p>
    <w:p w14:paraId="6B36FFC0" w14:textId="77777777" w:rsidR="00CB550A" w:rsidRDefault="00CB550A" w:rsidP="0047360A">
      <w:pPr>
        <w:pStyle w:val="Akapitzlist"/>
        <w:numPr>
          <w:ilvl w:val="0"/>
          <w:numId w:val="15"/>
        </w:numPr>
        <w:contextualSpacing w:val="0"/>
      </w:pPr>
      <w:r>
        <w:t>zgodność działania potencjalnego Partnera z celami partnerstwa;</w:t>
      </w:r>
    </w:p>
    <w:p w14:paraId="37FE4DC1" w14:textId="77777777" w:rsidR="00CB550A" w:rsidRDefault="00CB550A" w:rsidP="0047360A">
      <w:pPr>
        <w:pStyle w:val="Akapitzlist"/>
        <w:numPr>
          <w:ilvl w:val="0"/>
          <w:numId w:val="15"/>
        </w:numPr>
        <w:contextualSpacing w:val="0"/>
      </w:pPr>
      <w:r>
        <w:t>deklaracja wkładu potencjalnego Partnera w realizację projektu i przedsięwzięcia;</w:t>
      </w:r>
    </w:p>
    <w:p w14:paraId="31F9B942" w14:textId="77777777" w:rsidR="00CB550A" w:rsidRDefault="00CB550A" w:rsidP="0047360A">
      <w:pPr>
        <w:pStyle w:val="Akapitzlist"/>
        <w:numPr>
          <w:ilvl w:val="0"/>
          <w:numId w:val="15"/>
        </w:numPr>
        <w:contextualSpacing w:val="0"/>
      </w:pPr>
      <w:r>
        <w:t>współpraca w trakcie przygotowania wniosku o dofinansowanie;</w:t>
      </w:r>
    </w:p>
    <w:p w14:paraId="5444F224" w14:textId="77777777" w:rsidR="00CB550A" w:rsidRDefault="00CB550A" w:rsidP="0047360A">
      <w:pPr>
        <w:pStyle w:val="Akapitzlist"/>
        <w:numPr>
          <w:ilvl w:val="0"/>
          <w:numId w:val="15"/>
        </w:numPr>
        <w:contextualSpacing w:val="0"/>
      </w:pPr>
      <w:r>
        <w:t>wybór Partnera ograniczony jest wyłącznie do podmiotów zgodnie z regulaminem konkursu;</w:t>
      </w:r>
    </w:p>
    <w:p w14:paraId="740A2EC2" w14:textId="77777777" w:rsidR="00CB550A" w:rsidRDefault="00CB550A" w:rsidP="0047360A">
      <w:pPr>
        <w:pStyle w:val="Akapitzlist"/>
        <w:numPr>
          <w:ilvl w:val="0"/>
          <w:numId w:val="15"/>
        </w:numPr>
        <w:contextualSpacing w:val="0"/>
      </w:pPr>
      <w:r>
        <w:t>zgodność oferowanego wkładu potencjalnego Partnera z realizacją celu partnerstwa;</w:t>
      </w:r>
    </w:p>
    <w:p w14:paraId="45B0C6F5" w14:textId="77777777" w:rsidR="00CB550A" w:rsidRDefault="00CB550A" w:rsidP="0047360A">
      <w:pPr>
        <w:pStyle w:val="Akapitzlist"/>
        <w:numPr>
          <w:ilvl w:val="0"/>
          <w:numId w:val="15"/>
        </w:numPr>
        <w:contextualSpacing w:val="0"/>
      </w:pPr>
      <w:r>
        <w:t>uczestnictwo w realizacji projektu na każdym etapie, co oznacza również wspólne przygotowanie wniosku o dofinansowanie projektu oraz wspólne zarządzanie projektem, przy czym uczestnictwo Partnera może być ograniczone do realizacji części zadań;</w:t>
      </w:r>
    </w:p>
    <w:p w14:paraId="29CD6FDC" w14:textId="77777777" w:rsidR="00CB550A" w:rsidRDefault="00CB550A" w:rsidP="0047360A">
      <w:pPr>
        <w:pStyle w:val="Akapitzlist"/>
        <w:numPr>
          <w:ilvl w:val="0"/>
          <w:numId w:val="15"/>
        </w:numPr>
        <w:ind w:left="714" w:hanging="357"/>
        <w:contextualSpacing w:val="0"/>
      </w:pPr>
      <w:r>
        <w:t>wyrażenie zgody na upublicznienie informacji o wybraniu podmiotu na Partnera.</w:t>
      </w:r>
    </w:p>
    <w:p w14:paraId="49491001" w14:textId="77777777" w:rsidR="00CB550A" w:rsidRPr="00A10385" w:rsidRDefault="00A10385" w:rsidP="0047360A">
      <w:pPr>
        <w:pStyle w:val="Akapitzlist"/>
        <w:numPr>
          <w:ilvl w:val="0"/>
          <w:numId w:val="2"/>
        </w:numPr>
        <w:ind w:left="714" w:hanging="357"/>
        <w:contextualSpacing w:val="0"/>
        <w:rPr>
          <w:b/>
        </w:rPr>
      </w:pPr>
      <w:r w:rsidRPr="00A10385">
        <w:rPr>
          <w:b/>
        </w:rPr>
        <w:t>Dokumenty stanowiące ofertę</w:t>
      </w:r>
    </w:p>
    <w:p w14:paraId="12F7E257" w14:textId="77777777" w:rsidR="00A10385" w:rsidRDefault="00A10385" w:rsidP="0047360A">
      <w:pPr>
        <w:pStyle w:val="Akapitzlist"/>
        <w:numPr>
          <w:ilvl w:val="0"/>
          <w:numId w:val="19"/>
        </w:numPr>
        <w:ind w:left="567" w:hanging="567"/>
        <w:contextualSpacing w:val="0"/>
      </w:pPr>
      <w:r>
        <w:t>Od Partnera przystępującego do naboru wymagane jest złożenie formularza ofertowego stanowiącego załącznik nr 1 wraz z dokumentami, oświadczeniami i deklaracjami:</w:t>
      </w:r>
    </w:p>
    <w:p w14:paraId="4AB2CD44" w14:textId="6ADE8B23" w:rsidR="00A10385" w:rsidRDefault="00A10385" w:rsidP="0047360A">
      <w:pPr>
        <w:pStyle w:val="Akapitzlist"/>
        <w:numPr>
          <w:ilvl w:val="0"/>
          <w:numId w:val="20"/>
        </w:numPr>
        <w:ind w:left="1134" w:hanging="567"/>
        <w:contextualSpacing w:val="0"/>
      </w:pPr>
      <w:r>
        <w:t xml:space="preserve">deklaracji gotowości współpracy z Liderem na etapie składania wniosku, a także w trakcie projektu pn.: </w:t>
      </w:r>
      <w:r w:rsidR="00975D33">
        <w:t>Zielone płuca</w:t>
      </w:r>
      <w:r>
        <w:t xml:space="preserve"> pogranicza polsko-słowackiego;</w:t>
      </w:r>
    </w:p>
    <w:p w14:paraId="4879833E" w14:textId="77777777" w:rsidR="00A10385" w:rsidRDefault="00A10385" w:rsidP="0047360A">
      <w:pPr>
        <w:pStyle w:val="Akapitzlist"/>
        <w:numPr>
          <w:ilvl w:val="0"/>
          <w:numId w:val="20"/>
        </w:numPr>
        <w:ind w:left="1134" w:hanging="567"/>
        <w:contextualSpacing w:val="0"/>
      </w:pPr>
      <w:r>
        <w:t>deklaracji gotowości podpisania listu intencyjnego lub zawarcia umowy partnerskiej, zawierającej w szczególności uregulowania, o których mowa w art. 39 ust. 9 ustawy z dnia 28 kwietnia 2022 r. o zasadach realizacji zadań finansowanych ze środków europejskich w perspektywie finansowej 2021-2027;</w:t>
      </w:r>
    </w:p>
    <w:p w14:paraId="78ACBDAF" w14:textId="77777777" w:rsidR="00A10385" w:rsidRDefault="00A10385" w:rsidP="0047360A">
      <w:pPr>
        <w:pStyle w:val="Akapitzlist"/>
        <w:numPr>
          <w:ilvl w:val="0"/>
          <w:numId w:val="20"/>
        </w:numPr>
        <w:ind w:left="1134" w:hanging="567"/>
        <w:contextualSpacing w:val="0"/>
      </w:pPr>
      <w:r>
        <w:t>oświadczenie, o zapoznaniu się ze szczegółowym opisem konkursu, w tym w szczególności regulaminem konkursu, wzorem listu intencyjnego dotyczącego partnerstwa, podstawowymi zasadami współpracy stron znajdującymi się pod adresem:</w:t>
      </w:r>
      <w:r w:rsidR="009E36A8">
        <w:t xml:space="preserve"> </w:t>
      </w:r>
      <w:hyperlink r:id="rId8" w:history="1">
        <w:r w:rsidR="009E36A8" w:rsidRPr="00C12BB0">
          <w:rPr>
            <w:rStyle w:val="Hipercze"/>
          </w:rPr>
          <w:t>https://pl.plsk.eu/-/ogloszenie-o-naborze-wnioskow-o-dofinansowanie-wspolpraca</w:t>
        </w:r>
      </w:hyperlink>
      <w:r>
        <w:t>;</w:t>
      </w:r>
    </w:p>
    <w:p w14:paraId="11B12495" w14:textId="77777777" w:rsidR="009E36A8" w:rsidRDefault="009E36A8" w:rsidP="0047360A">
      <w:pPr>
        <w:pStyle w:val="Akapitzlist"/>
        <w:numPr>
          <w:ilvl w:val="0"/>
          <w:numId w:val="20"/>
        </w:numPr>
        <w:ind w:left="1134" w:hanging="567"/>
        <w:contextualSpacing w:val="0"/>
      </w:pPr>
      <w:r>
        <w:t>oświadczenia o wyrażeniu zgody na upublicznienie informacji o wyborze na Partnera;</w:t>
      </w:r>
    </w:p>
    <w:p w14:paraId="53D52292" w14:textId="77777777" w:rsidR="009E36A8" w:rsidRDefault="009E36A8" w:rsidP="0047360A">
      <w:r>
        <w:t>W formularzu ofertowym od Partnera wymagane jest wykazanie:</w:t>
      </w:r>
    </w:p>
    <w:p w14:paraId="329C2EF4" w14:textId="77777777" w:rsidR="009E36A8" w:rsidRDefault="009E36A8" w:rsidP="0047360A">
      <w:pPr>
        <w:pStyle w:val="Akapitzlist"/>
        <w:numPr>
          <w:ilvl w:val="0"/>
          <w:numId w:val="20"/>
        </w:numPr>
        <w:ind w:left="1134" w:hanging="567"/>
        <w:contextualSpacing w:val="0"/>
      </w:pPr>
      <w:r>
        <w:t>określenie zakresu wkładu w realizacje celów partnerstwa, w szczególności poprzez zagwarantowanie odpowiednich zasobów ludzkich lub zasobów organizacyjnych lub technicznych;</w:t>
      </w:r>
    </w:p>
    <w:p w14:paraId="2CC22068" w14:textId="77777777" w:rsidR="009E36A8" w:rsidRDefault="009E36A8" w:rsidP="0047360A">
      <w:pPr>
        <w:pStyle w:val="Akapitzlist"/>
        <w:numPr>
          <w:ilvl w:val="0"/>
          <w:numId w:val="20"/>
        </w:numPr>
        <w:ind w:left="1134" w:hanging="567"/>
        <w:contextualSpacing w:val="0"/>
      </w:pPr>
      <w:r>
        <w:lastRenderedPageBreak/>
        <w:t>doświadczenie przy realizacji projektów o podobnym charakterze lub charakterze szkoleniowym, edukacyjnym;</w:t>
      </w:r>
    </w:p>
    <w:p w14:paraId="2E62007C" w14:textId="77777777" w:rsidR="009E36A8" w:rsidRDefault="009E36A8" w:rsidP="0047360A">
      <w:pPr>
        <w:pStyle w:val="Akapitzlist"/>
        <w:numPr>
          <w:ilvl w:val="0"/>
          <w:numId w:val="20"/>
        </w:numPr>
        <w:ind w:left="1134" w:hanging="567"/>
        <w:contextualSpacing w:val="0"/>
      </w:pPr>
      <w:r>
        <w:t>zgodność działania Partnera z celami projektu i partnerstwa;</w:t>
      </w:r>
    </w:p>
    <w:p w14:paraId="00B97290" w14:textId="0B7F2A40" w:rsidR="009E36A8" w:rsidRDefault="009E36A8" w:rsidP="0047360A">
      <w:pPr>
        <w:pStyle w:val="Akapitzlist"/>
        <w:numPr>
          <w:ilvl w:val="0"/>
          <w:numId w:val="19"/>
        </w:numPr>
        <w:ind w:left="567" w:hanging="567"/>
        <w:contextualSpacing w:val="0"/>
      </w:pPr>
      <w:r>
        <w:t xml:space="preserve">Wymagania określone w pkt. 1 </w:t>
      </w:r>
      <w:proofErr w:type="spellStart"/>
      <w:r>
        <w:t>ppkt</w:t>
      </w:r>
      <w:proofErr w:type="spellEnd"/>
      <w:r>
        <w:t>. 1-</w:t>
      </w:r>
      <w:r w:rsidR="00975D33">
        <w:t>4</w:t>
      </w:r>
      <w:r>
        <w:t xml:space="preserve"> stanowią kryteria formalne. Niespełnienie co najmniej jednego kryterium formalnego powoduje odrzucenie oferty.</w:t>
      </w:r>
    </w:p>
    <w:p w14:paraId="656CA5CC" w14:textId="7EE6DAF2" w:rsidR="009E36A8" w:rsidRDefault="009E36A8" w:rsidP="0047360A">
      <w:pPr>
        <w:pStyle w:val="Akapitzlist"/>
        <w:numPr>
          <w:ilvl w:val="0"/>
          <w:numId w:val="19"/>
        </w:numPr>
        <w:ind w:left="567" w:hanging="567"/>
        <w:contextualSpacing w:val="0"/>
      </w:pPr>
      <w:r>
        <w:t>Wymagania określone w pkt.</w:t>
      </w:r>
      <w:r w:rsidR="00A01411">
        <w:t xml:space="preserve"> </w:t>
      </w:r>
      <w:r>
        <w:t xml:space="preserve">1 </w:t>
      </w:r>
      <w:proofErr w:type="spellStart"/>
      <w:r>
        <w:t>ppkt</w:t>
      </w:r>
      <w:proofErr w:type="spellEnd"/>
      <w:r>
        <w:t xml:space="preserve">. </w:t>
      </w:r>
      <w:r w:rsidR="00975D33">
        <w:t>5</w:t>
      </w:r>
      <w:r>
        <w:t>-8 stanowią kryteria merytoryczne, których wartość punktowa została określona w formularzu oferty na Partnera.</w:t>
      </w:r>
    </w:p>
    <w:p w14:paraId="142178C0" w14:textId="77777777" w:rsidR="009E36A8" w:rsidRDefault="009E36A8" w:rsidP="0047360A">
      <w:pPr>
        <w:pStyle w:val="Akapitzlist"/>
        <w:numPr>
          <w:ilvl w:val="0"/>
          <w:numId w:val="19"/>
        </w:numPr>
        <w:ind w:left="567" w:hanging="567"/>
        <w:contextualSpacing w:val="0"/>
      </w:pPr>
      <w:r>
        <w:t>Podmiot ubiegający się o wybór na Partnera ma obowiązek poinformować osoby, których dane osobowe podaje w ofercie lub dokumentach złożonych wraz z ofertą, o udostępnieniu ich danych Partnerowi wiodącemu w celu realizacji procesu wyboru Partnera. Partner zobowiązuje się w imieniu Partnera wiodącego do przekazania wszystkim osobom, których dane udostępnił na potrzeby naboru Partnerów, informacji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322236E" w14:textId="77777777" w:rsidR="009E36A8" w:rsidRDefault="009E36A8" w:rsidP="0047360A">
      <w:pPr>
        <w:pStyle w:val="Akapitzlist"/>
        <w:numPr>
          <w:ilvl w:val="0"/>
          <w:numId w:val="19"/>
        </w:numPr>
        <w:ind w:left="567" w:hanging="567"/>
        <w:contextualSpacing w:val="0"/>
      </w:pPr>
      <w:r>
        <w:t>Dokumenty są składane w oryginale lub kopii poświadczonej za godność z oryginałem przez podmiot ubiegający się na wybór Partnera.</w:t>
      </w:r>
    </w:p>
    <w:p w14:paraId="2FB63051" w14:textId="77777777" w:rsidR="009E36A8" w:rsidRDefault="009E36A8" w:rsidP="0047360A">
      <w:pPr>
        <w:pStyle w:val="Akapitzlist"/>
        <w:numPr>
          <w:ilvl w:val="0"/>
          <w:numId w:val="19"/>
        </w:numPr>
        <w:ind w:left="567" w:hanging="567"/>
        <w:contextualSpacing w:val="0"/>
      </w:pPr>
      <w:r>
        <w:t>Podmiot ubiegający się o wybór na Partnera zobowiązany jest wskazać w formularzu ofertowym osobę do reprezentowania go w naborze, a także w realizacji projektu, w tym w szczególności do podpisania listu intencyjnego i zawarcia umowy;</w:t>
      </w:r>
    </w:p>
    <w:p w14:paraId="7B6868D7" w14:textId="77777777" w:rsidR="009E36A8" w:rsidRDefault="009E36A8" w:rsidP="0047360A">
      <w:pPr>
        <w:pStyle w:val="Akapitzlist"/>
        <w:numPr>
          <w:ilvl w:val="0"/>
          <w:numId w:val="19"/>
        </w:numPr>
        <w:ind w:left="567" w:hanging="567"/>
        <w:contextualSpacing w:val="0"/>
      </w:pPr>
      <w:r>
        <w:t>Z Podmiotem który uzyska największą liczbę punktów zostanie podpisany list intencyjny, potwierdzający chęć przystąpienia do przedsięwzięcia;</w:t>
      </w:r>
    </w:p>
    <w:p w14:paraId="6F8B0301" w14:textId="77777777" w:rsidR="009E36A8" w:rsidRDefault="009E36A8" w:rsidP="0047360A">
      <w:pPr>
        <w:pStyle w:val="Akapitzlist"/>
        <w:numPr>
          <w:ilvl w:val="0"/>
          <w:numId w:val="19"/>
        </w:numPr>
        <w:ind w:left="567" w:hanging="567"/>
        <w:contextualSpacing w:val="0"/>
      </w:pPr>
      <w:r>
        <w:t>Umowa partnerska w sprawie wspólnej realizacji projektu, określająca zadania Partnera wiodącego i Partnera, koszty realizacji zadań, zasady zarządzania projektem oraz współpracy, sposób przekazywania środków finansowych na realizację zadań oraz inne kluczowe kwestie związane z realizacją projektu, zostanie zawarta pod warunkiem uzyskania jego dofinansowania.</w:t>
      </w:r>
    </w:p>
    <w:p w14:paraId="42FF23CA" w14:textId="77777777" w:rsidR="009E36A8" w:rsidRPr="009E36A8" w:rsidRDefault="009E36A8" w:rsidP="0047360A">
      <w:pPr>
        <w:pStyle w:val="Akapitzlist"/>
        <w:numPr>
          <w:ilvl w:val="0"/>
          <w:numId w:val="2"/>
        </w:numPr>
        <w:contextualSpacing w:val="0"/>
        <w:rPr>
          <w:b/>
        </w:rPr>
      </w:pPr>
      <w:r w:rsidRPr="009E36A8">
        <w:rPr>
          <w:b/>
        </w:rPr>
        <w:t>Termin składania ofert</w:t>
      </w:r>
    </w:p>
    <w:p w14:paraId="510CE1E9" w14:textId="77777777" w:rsidR="009E36A8" w:rsidRDefault="0047360A" w:rsidP="0047360A">
      <w:pPr>
        <w:pStyle w:val="Akapitzlist"/>
        <w:numPr>
          <w:ilvl w:val="0"/>
          <w:numId w:val="23"/>
        </w:numPr>
        <w:contextualSpacing w:val="0"/>
      </w:pPr>
      <w:r>
        <w:t>Oferty</w:t>
      </w:r>
      <w:r w:rsidR="00A01411">
        <w:t xml:space="preserve"> w formie elektronicz</w:t>
      </w:r>
      <w:r>
        <w:t>nej</w:t>
      </w:r>
      <w:r w:rsidR="00A01411">
        <w:t xml:space="preserve"> należy składać do dnia </w:t>
      </w:r>
      <w:r>
        <w:t>25 lutego</w:t>
      </w:r>
      <w:r w:rsidR="00A01411">
        <w:t xml:space="preserve"> 2025 r. </w:t>
      </w:r>
      <w:r>
        <w:t>na</w:t>
      </w:r>
      <w:r w:rsidR="00A01411">
        <w:t xml:space="preserve"> adres</w:t>
      </w:r>
      <w:r>
        <w:t xml:space="preserve"> poczty </w:t>
      </w:r>
      <w:proofErr w:type="spellStart"/>
      <w:r>
        <w:t>elektornicznej</w:t>
      </w:r>
      <w:proofErr w:type="spellEnd"/>
      <w:r w:rsidR="00A01411">
        <w:t>:</w:t>
      </w:r>
    </w:p>
    <w:p w14:paraId="76438633" w14:textId="77777777" w:rsidR="0047360A" w:rsidRDefault="0047360A" w:rsidP="0047360A">
      <w:pPr>
        <w:pStyle w:val="Akapitzlist"/>
        <w:tabs>
          <w:tab w:val="left" w:pos="2175"/>
        </w:tabs>
        <w:contextualSpacing w:val="0"/>
      </w:pPr>
      <w:r>
        <w:t>arboretum@poczta.onet.pl</w:t>
      </w:r>
    </w:p>
    <w:p w14:paraId="17805B93" w14:textId="77777777" w:rsidR="00A01411" w:rsidRDefault="0047360A" w:rsidP="0047360A">
      <w:pPr>
        <w:pStyle w:val="Akapitzlist"/>
        <w:numPr>
          <w:ilvl w:val="0"/>
          <w:numId w:val="23"/>
        </w:numPr>
        <w:contextualSpacing w:val="0"/>
      </w:pPr>
      <w:r>
        <w:t>Oferta powinna zostać podpisana przez osobę lub osoby upoważnione do reprezentacji.</w:t>
      </w:r>
    </w:p>
    <w:p w14:paraId="3245D26C" w14:textId="77777777" w:rsidR="0047360A" w:rsidRDefault="0047360A" w:rsidP="0047360A">
      <w:pPr>
        <w:pStyle w:val="Akapitzlist"/>
        <w:numPr>
          <w:ilvl w:val="0"/>
          <w:numId w:val="23"/>
        </w:numPr>
        <w:contextualSpacing w:val="0"/>
      </w:pPr>
      <w:r>
        <w:t>Kopie dokumentów dołączone do oferty muszą być poświadczone za zgodność z oryginałem.</w:t>
      </w:r>
    </w:p>
    <w:p w14:paraId="3BA63FAB" w14:textId="77777777" w:rsidR="0047360A" w:rsidRDefault="0047360A" w:rsidP="0047360A">
      <w:pPr>
        <w:pStyle w:val="Akapitzlist"/>
        <w:numPr>
          <w:ilvl w:val="0"/>
          <w:numId w:val="23"/>
        </w:numPr>
        <w:contextualSpacing w:val="0"/>
      </w:pPr>
      <w:r>
        <w:t>Rozpatrywane będą tylko oferty złożone w terminie. W przypadku ofert składanych pocztą decydować będzie data wpływu</w:t>
      </w:r>
    </w:p>
    <w:p w14:paraId="73E55311" w14:textId="77777777" w:rsidR="0047360A" w:rsidRDefault="0047360A" w:rsidP="0047360A">
      <w:pPr>
        <w:pStyle w:val="Akapitzlist"/>
        <w:numPr>
          <w:ilvl w:val="0"/>
          <w:numId w:val="23"/>
        </w:numPr>
        <w:contextualSpacing w:val="0"/>
      </w:pPr>
      <w:r>
        <w:t>Oferty, które nie spełnią wymagań formalnych zostaną odrzucone.</w:t>
      </w:r>
    </w:p>
    <w:p w14:paraId="3FB0AC1C" w14:textId="77777777" w:rsidR="0047360A" w:rsidRDefault="0047360A" w:rsidP="0047360A">
      <w:pPr>
        <w:pStyle w:val="Akapitzlist"/>
        <w:numPr>
          <w:ilvl w:val="0"/>
          <w:numId w:val="23"/>
        </w:numPr>
        <w:contextualSpacing w:val="0"/>
      </w:pPr>
      <w:r>
        <w:t>Ocena formalna i merytoryczna złożonych ofert będzie się odbywać w oparciu o punktację przyznaną według kryteriów wskazanych w formularzu oferty.</w:t>
      </w:r>
    </w:p>
    <w:p w14:paraId="77C78E9A" w14:textId="77777777" w:rsidR="0047360A" w:rsidRDefault="0047360A" w:rsidP="0047360A">
      <w:pPr>
        <w:pStyle w:val="Akapitzlist"/>
        <w:numPr>
          <w:ilvl w:val="0"/>
          <w:numId w:val="23"/>
        </w:numPr>
        <w:contextualSpacing w:val="0"/>
      </w:pPr>
      <w:r>
        <w:lastRenderedPageBreak/>
        <w:t>Na podstawie liczby punktów przyznanych dla poszczególnych ofert sporządzona zostanie lista rankingowa ocenionych ofert. Oferta z największą liczbą punktów będzie decydować o wyłonieniu Partnera.</w:t>
      </w:r>
    </w:p>
    <w:p w14:paraId="3DB6A162" w14:textId="77777777" w:rsidR="0047360A" w:rsidRDefault="0047360A" w:rsidP="0047360A">
      <w:pPr>
        <w:pStyle w:val="Akapitzlist"/>
        <w:numPr>
          <w:ilvl w:val="0"/>
          <w:numId w:val="23"/>
        </w:numPr>
        <w:contextualSpacing w:val="0"/>
      </w:pPr>
      <w:r>
        <w:t>W przypadku uzyskania przez dwóch lub więcej Partnerów takiej samej liczby punktów, przeprowadzone zostaną indywidualne spotkania kwalifikacyjne z każdym z nich. Podczas spotkania zostanie dokonana weryfikacja przyznanej punktacji i ostateczny wybór Partnera. Jeśli po weryfikacji ocena nie ulegnie zmianie i kandydaci nadal będę mieli jednakową liczbę punktów, decydować będzie staż i doświadczenie wymagane do celów projektu i przedsięwzięcia.</w:t>
      </w:r>
    </w:p>
    <w:p w14:paraId="2259F4C2" w14:textId="77777777" w:rsidR="0047360A" w:rsidRDefault="0047360A" w:rsidP="0047360A">
      <w:pPr>
        <w:pStyle w:val="Akapitzlist"/>
        <w:numPr>
          <w:ilvl w:val="0"/>
          <w:numId w:val="23"/>
        </w:numPr>
        <w:contextualSpacing w:val="0"/>
      </w:pPr>
      <w:r>
        <w:t>Z podmiotem, który zostanie wyłoniony w toku naboru Partnera, zostanie zawarty list intencyjny.</w:t>
      </w:r>
    </w:p>
    <w:p w14:paraId="700F8D3E" w14:textId="77777777" w:rsidR="0047360A" w:rsidRDefault="0047360A" w:rsidP="0047360A">
      <w:pPr>
        <w:pStyle w:val="Akapitzlist"/>
        <w:numPr>
          <w:ilvl w:val="0"/>
          <w:numId w:val="23"/>
        </w:numPr>
        <w:contextualSpacing w:val="0"/>
      </w:pPr>
      <w:r>
        <w:t>Informacja o wyborze Partnera zostanie upubliczniona i ogłoszona na stronie internetowej Partnera wiodącego projektu.</w:t>
      </w:r>
    </w:p>
    <w:p w14:paraId="1FAA6A67" w14:textId="77777777" w:rsidR="0047360A" w:rsidRPr="0047360A" w:rsidRDefault="0047360A" w:rsidP="0047360A">
      <w:pPr>
        <w:pStyle w:val="Akapitzlist"/>
        <w:numPr>
          <w:ilvl w:val="0"/>
          <w:numId w:val="2"/>
        </w:numPr>
        <w:contextualSpacing w:val="0"/>
        <w:rPr>
          <w:b/>
        </w:rPr>
      </w:pPr>
      <w:r w:rsidRPr="0047360A">
        <w:rPr>
          <w:b/>
        </w:rPr>
        <w:t>Informacje dodatkowe</w:t>
      </w:r>
    </w:p>
    <w:p w14:paraId="66C75CBD" w14:textId="77777777" w:rsidR="0047360A" w:rsidRDefault="0047360A" w:rsidP="0047360A">
      <w:pPr>
        <w:pStyle w:val="Akapitzlist"/>
        <w:numPr>
          <w:ilvl w:val="0"/>
          <w:numId w:val="24"/>
        </w:numPr>
        <w:contextualSpacing w:val="0"/>
      </w:pPr>
      <w:r>
        <w:t>Planowany termin realizacji projektu:</w:t>
      </w:r>
    </w:p>
    <w:p w14:paraId="093DA398" w14:textId="77777777" w:rsidR="0047360A" w:rsidRDefault="0047360A" w:rsidP="0047360A">
      <w:pPr>
        <w:pStyle w:val="Akapitzlist"/>
        <w:ind w:left="1080"/>
        <w:contextualSpacing w:val="0"/>
      </w:pPr>
      <w:r>
        <w:t>do 30 kwietnia 2027 r..</w:t>
      </w:r>
    </w:p>
    <w:p w14:paraId="1CB9A509" w14:textId="77777777" w:rsidR="0047360A" w:rsidRDefault="0047360A" w:rsidP="0047360A">
      <w:pPr>
        <w:pStyle w:val="Akapitzlist"/>
        <w:numPr>
          <w:ilvl w:val="0"/>
          <w:numId w:val="24"/>
        </w:numPr>
        <w:contextualSpacing w:val="0"/>
      </w:pPr>
      <w:r>
        <w:t>Partnerska realizacja projektu nie jest gwarantowana i będzie ona uzależniona od uzyskania środków dofinansowania jego realizacji.</w:t>
      </w:r>
    </w:p>
    <w:p w14:paraId="18FD0132" w14:textId="77777777" w:rsidR="0047360A" w:rsidRDefault="0047360A" w:rsidP="0047360A">
      <w:pPr>
        <w:pStyle w:val="Akapitzlist"/>
        <w:numPr>
          <w:ilvl w:val="0"/>
          <w:numId w:val="24"/>
        </w:numPr>
        <w:contextualSpacing w:val="0"/>
      </w:pPr>
      <w:r>
        <w:t>Ogłaszający nabór zastrzega sobie prawo unieważnienia naboru bez podawania przyczyny oraz do zmiany niniejszego ogłoszenia.</w:t>
      </w:r>
    </w:p>
    <w:p w14:paraId="3D23941C" w14:textId="77777777" w:rsidR="0047360A" w:rsidRDefault="0047360A" w:rsidP="0047360A">
      <w:pPr>
        <w:pStyle w:val="Akapitzlist"/>
        <w:numPr>
          <w:ilvl w:val="0"/>
          <w:numId w:val="24"/>
        </w:numPr>
        <w:contextualSpacing w:val="0"/>
      </w:pPr>
      <w:r>
        <w:t xml:space="preserve">Osoba uprawniona do kontaktu: Łukasz Stańkowski (e-mail: </w:t>
      </w:r>
      <w:hyperlink r:id="rId9" w:history="1">
        <w:r w:rsidRPr="00C12BB0">
          <w:rPr>
            <w:rStyle w:val="Hipercze"/>
          </w:rPr>
          <w:t>l.stankowski01@gmail.com</w:t>
        </w:r>
      </w:hyperlink>
      <w:r>
        <w:t>)</w:t>
      </w:r>
    </w:p>
    <w:p w14:paraId="18F5D1D0" w14:textId="77777777" w:rsidR="0047360A" w:rsidRDefault="0047360A" w:rsidP="0047360A">
      <w:pPr>
        <w:pStyle w:val="Akapitzlist"/>
        <w:numPr>
          <w:ilvl w:val="0"/>
          <w:numId w:val="24"/>
        </w:numPr>
        <w:contextualSpacing w:val="0"/>
      </w:pPr>
      <w:r>
        <w:t>Nabór ofert będzie ważny również w przypadku złożenia tylko jednej oferty.</w:t>
      </w:r>
    </w:p>
    <w:p w14:paraId="297ED1A9" w14:textId="77777777" w:rsidR="0047360A" w:rsidRPr="0047360A" w:rsidRDefault="0047360A" w:rsidP="0047360A">
      <w:pPr>
        <w:pStyle w:val="Akapitzlist"/>
        <w:numPr>
          <w:ilvl w:val="0"/>
          <w:numId w:val="2"/>
        </w:numPr>
        <w:contextualSpacing w:val="0"/>
        <w:rPr>
          <w:b/>
        </w:rPr>
      </w:pPr>
      <w:r w:rsidRPr="0047360A">
        <w:rPr>
          <w:b/>
        </w:rPr>
        <w:t>Załączniki</w:t>
      </w:r>
    </w:p>
    <w:p w14:paraId="013E039C" w14:textId="77777777" w:rsidR="0047360A" w:rsidRDefault="0047360A" w:rsidP="0047360A">
      <w:pPr>
        <w:pStyle w:val="Akapitzlist"/>
        <w:numPr>
          <w:ilvl w:val="0"/>
          <w:numId w:val="25"/>
        </w:numPr>
      </w:pPr>
      <w:r>
        <w:t>Formularz ofertowy</w:t>
      </w:r>
    </w:p>
    <w:p w14:paraId="431D2886" w14:textId="77777777" w:rsidR="0047360A" w:rsidRDefault="0047360A" w:rsidP="0047360A">
      <w:pPr>
        <w:pStyle w:val="Akapitzlist"/>
        <w:numPr>
          <w:ilvl w:val="0"/>
          <w:numId w:val="25"/>
        </w:numPr>
      </w:pPr>
      <w:r>
        <w:t>Wzór listu intencyjnego</w:t>
      </w:r>
    </w:p>
    <w:p w14:paraId="50A88701" w14:textId="77777777" w:rsidR="0047360A" w:rsidRDefault="0047360A" w:rsidP="0047360A"/>
    <w:p w14:paraId="6C500D00" w14:textId="77777777" w:rsidR="0047360A" w:rsidRDefault="0047360A" w:rsidP="0047360A"/>
    <w:p w14:paraId="560F9875" w14:textId="77777777" w:rsidR="00EA2B00" w:rsidRDefault="00EA2B00" w:rsidP="0047360A"/>
    <w:p w14:paraId="2F58AA3B" w14:textId="77777777" w:rsidR="00EA2B00" w:rsidRDefault="00EA2B00" w:rsidP="0047360A"/>
    <w:p w14:paraId="77875838" w14:textId="77777777" w:rsidR="00EA2B00" w:rsidRDefault="00EA2B00" w:rsidP="0047360A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280B2B" w14:paraId="21F8F2A4" w14:textId="77777777" w:rsidTr="00EA2B00">
        <w:tc>
          <w:tcPr>
            <w:tcW w:w="6771" w:type="dxa"/>
          </w:tcPr>
          <w:p w14:paraId="1E5064CA" w14:textId="77777777" w:rsidR="00280B2B" w:rsidRDefault="00280B2B" w:rsidP="00EA2B00"/>
        </w:tc>
      </w:tr>
      <w:tr w:rsidR="00280B2B" w14:paraId="3CEAA5D1" w14:textId="77777777" w:rsidTr="00EA2B00">
        <w:trPr>
          <w:trHeight w:val="70"/>
        </w:trPr>
        <w:tc>
          <w:tcPr>
            <w:tcW w:w="6771" w:type="dxa"/>
          </w:tcPr>
          <w:p w14:paraId="66814A87" w14:textId="77777777" w:rsidR="00280B2B" w:rsidRDefault="00280B2B" w:rsidP="00EA2B00"/>
        </w:tc>
      </w:tr>
    </w:tbl>
    <w:p w14:paraId="10E80697" w14:textId="77777777" w:rsidR="00EA2B00" w:rsidRPr="00A10385" w:rsidRDefault="00EA2B00" w:rsidP="00EA2B00"/>
    <w:sectPr w:rsidR="00EA2B00" w:rsidRPr="00A10385" w:rsidSect="00AE2F0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6C4F6" w14:textId="77777777" w:rsidR="001E5C34" w:rsidRDefault="001E5C34" w:rsidP="00FD118E">
      <w:pPr>
        <w:spacing w:before="0" w:after="0" w:line="240" w:lineRule="auto"/>
      </w:pPr>
      <w:r>
        <w:separator/>
      </w:r>
    </w:p>
  </w:endnote>
  <w:endnote w:type="continuationSeparator" w:id="0">
    <w:p w14:paraId="77CC5C08" w14:textId="77777777" w:rsidR="001E5C34" w:rsidRDefault="001E5C34" w:rsidP="00FD11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dobe Arabic">
    <w:altName w:val="Times New Roman"/>
    <w:panose1 w:val="00000000000000000000"/>
    <w:charset w:val="00"/>
    <w:family w:val="roman"/>
    <w:notTrueType/>
    <w:pitch w:val="variable"/>
    <w:sig w:usb0="00002003" w:usb1="0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B0CC1" w14:textId="77777777" w:rsidR="001E5C34" w:rsidRDefault="001E5C34" w:rsidP="00FD118E">
      <w:pPr>
        <w:spacing w:before="0" w:after="0" w:line="240" w:lineRule="auto"/>
      </w:pPr>
      <w:r>
        <w:separator/>
      </w:r>
    </w:p>
  </w:footnote>
  <w:footnote w:type="continuationSeparator" w:id="0">
    <w:p w14:paraId="18145950" w14:textId="77777777" w:rsidR="001E5C34" w:rsidRDefault="001E5C34" w:rsidP="00FD11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A67BB" w14:textId="77777777" w:rsidR="00FD118E" w:rsidRDefault="00FD118E">
    <w:pPr>
      <w:pStyle w:val="Nagwek"/>
    </w:pPr>
    <w:r w:rsidRPr="00FD118E">
      <w:rPr>
        <w:noProof/>
      </w:rPr>
      <w:drawing>
        <wp:inline distT="0" distB="0" distL="0" distR="0" wp14:anchorId="60EFA190" wp14:editId="6415FA6F">
          <wp:extent cx="3209684" cy="720000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968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30576"/>
    <w:multiLevelType w:val="hybridMultilevel"/>
    <w:tmpl w:val="54DC0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047C"/>
    <w:multiLevelType w:val="hybridMultilevel"/>
    <w:tmpl w:val="7092FDF2"/>
    <w:lvl w:ilvl="0" w:tplc="D7847062">
      <w:start w:val="1"/>
      <w:numFmt w:val="bullet"/>
      <w:lvlText w:val="-"/>
      <w:lvlJc w:val="left"/>
      <w:rPr>
        <w:rFonts w:ascii="Adobe Arabic" w:hAnsi="Adobe Arabic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EC5116A"/>
    <w:multiLevelType w:val="hybridMultilevel"/>
    <w:tmpl w:val="89202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052F2"/>
    <w:multiLevelType w:val="hybridMultilevel"/>
    <w:tmpl w:val="A86A9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735FE"/>
    <w:multiLevelType w:val="hybridMultilevel"/>
    <w:tmpl w:val="3836F5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C25A2C"/>
    <w:multiLevelType w:val="hybridMultilevel"/>
    <w:tmpl w:val="1C424F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C7FE1"/>
    <w:multiLevelType w:val="hybridMultilevel"/>
    <w:tmpl w:val="772426E2"/>
    <w:lvl w:ilvl="0" w:tplc="D7847062">
      <w:start w:val="1"/>
      <w:numFmt w:val="bullet"/>
      <w:lvlText w:val="-"/>
      <w:lvlJc w:val="left"/>
      <w:pPr>
        <w:ind w:left="720" w:hanging="360"/>
      </w:pPr>
      <w:rPr>
        <w:rFonts w:ascii="Adobe Arabic" w:hAnsi="Adobe Arab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A6A1B"/>
    <w:multiLevelType w:val="hybridMultilevel"/>
    <w:tmpl w:val="A8868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55446"/>
    <w:multiLevelType w:val="hybridMultilevel"/>
    <w:tmpl w:val="6C068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54C1D"/>
    <w:multiLevelType w:val="hybridMultilevel"/>
    <w:tmpl w:val="8B362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A0C41"/>
    <w:multiLevelType w:val="hybridMultilevel"/>
    <w:tmpl w:val="BB8C6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50F84"/>
    <w:multiLevelType w:val="hybridMultilevel"/>
    <w:tmpl w:val="C5A6F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8089B"/>
    <w:multiLevelType w:val="hybridMultilevel"/>
    <w:tmpl w:val="BF8AB2FA"/>
    <w:lvl w:ilvl="0" w:tplc="D7847062">
      <w:start w:val="1"/>
      <w:numFmt w:val="bullet"/>
      <w:lvlText w:val="-"/>
      <w:lvlJc w:val="left"/>
      <w:rPr>
        <w:rFonts w:ascii="Adobe Arabic" w:hAnsi="Adobe Arabic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A53077"/>
    <w:multiLevelType w:val="multilevel"/>
    <w:tmpl w:val="9530D866"/>
    <w:styleLink w:val="SWlistanumerowana"/>
    <w:lvl w:ilvl="0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ordinal"/>
      <w:lvlText w:val="%2%1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ordinal"/>
      <w:lvlText w:val="%3%1%2"/>
      <w:lvlJc w:val="left"/>
      <w:pPr>
        <w:ind w:left="144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 w15:restartNumberingAfterBreak="0">
    <w:nsid w:val="60270EA8"/>
    <w:multiLevelType w:val="hybridMultilevel"/>
    <w:tmpl w:val="FB06E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17FC0"/>
    <w:multiLevelType w:val="multilevel"/>
    <w:tmpl w:val="6A524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6715CD"/>
    <w:multiLevelType w:val="hybridMultilevel"/>
    <w:tmpl w:val="30126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86DA4"/>
    <w:multiLevelType w:val="hybridMultilevel"/>
    <w:tmpl w:val="EE642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4E7DCB"/>
    <w:multiLevelType w:val="hybridMultilevel"/>
    <w:tmpl w:val="2E0AAAC6"/>
    <w:lvl w:ilvl="0" w:tplc="D7847062">
      <w:start w:val="1"/>
      <w:numFmt w:val="bullet"/>
      <w:lvlText w:val="-"/>
      <w:lvlJc w:val="left"/>
      <w:rPr>
        <w:rFonts w:ascii="Adobe Arabic" w:hAnsi="Adobe Arabic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99A0544"/>
    <w:multiLevelType w:val="hybridMultilevel"/>
    <w:tmpl w:val="4FA85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C55EF"/>
    <w:multiLevelType w:val="hybridMultilevel"/>
    <w:tmpl w:val="0B202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47621"/>
    <w:multiLevelType w:val="hybridMultilevel"/>
    <w:tmpl w:val="377E3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77D24"/>
    <w:multiLevelType w:val="hybridMultilevel"/>
    <w:tmpl w:val="3C8632D2"/>
    <w:lvl w:ilvl="0" w:tplc="D7847062">
      <w:start w:val="1"/>
      <w:numFmt w:val="bullet"/>
      <w:lvlText w:val="-"/>
      <w:lvlJc w:val="left"/>
      <w:rPr>
        <w:rFonts w:ascii="Adobe Arabic" w:hAnsi="Adobe Arabic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F4A7EED"/>
    <w:multiLevelType w:val="hybridMultilevel"/>
    <w:tmpl w:val="344A5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0012C"/>
    <w:multiLevelType w:val="hybridMultilevel"/>
    <w:tmpl w:val="4CC232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720097">
    <w:abstractNumId w:val="13"/>
  </w:num>
  <w:num w:numId="2" w16cid:durableId="1080827648">
    <w:abstractNumId w:val="5"/>
  </w:num>
  <w:num w:numId="3" w16cid:durableId="1100369945">
    <w:abstractNumId w:val="12"/>
  </w:num>
  <w:num w:numId="4" w16cid:durableId="1006441103">
    <w:abstractNumId w:val="1"/>
  </w:num>
  <w:num w:numId="5" w16cid:durableId="944313476">
    <w:abstractNumId w:val="22"/>
  </w:num>
  <w:num w:numId="6" w16cid:durableId="691538950">
    <w:abstractNumId w:val="18"/>
  </w:num>
  <w:num w:numId="7" w16cid:durableId="208614826">
    <w:abstractNumId w:val="7"/>
  </w:num>
  <w:num w:numId="8" w16cid:durableId="2004504070">
    <w:abstractNumId w:val="16"/>
  </w:num>
  <w:num w:numId="9" w16cid:durableId="1413047997">
    <w:abstractNumId w:val="9"/>
  </w:num>
  <w:num w:numId="10" w16cid:durableId="1932423065">
    <w:abstractNumId w:val="21"/>
  </w:num>
  <w:num w:numId="11" w16cid:durableId="789788416">
    <w:abstractNumId w:val="23"/>
  </w:num>
  <w:num w:numId="12" w16cid:durableId="1470586115">
    <w:abstractNumId w:val="6"/>
  </w:num>
  <w:num w:numId="13" w16cid:durableId="1832482747">
    <w:abstractNumId w:val="17"/>
  </w:num>
  <w:num w:numId="14" w16cid:durableId="580599965">
    <w:abstractNumId w:val="11"/>
  </w:num>
  <w:num w:numId="15" w16cid:durableId="437678059">
    <w:abstractNumId w:val="0"/>
  </w:num>
  <w:num w:numId="16" w16cid:durableId="1235123223">
    <w:abstractNumId w:val="24"/>
  </w:num>
  <w:num w:numId="17" w16cid:durableId="549877945">
    <w:abstractNumId w:val="15"/>
  </w:num>
  <w:num w:numId="18" w16cid:durableId="1787505270">
    <w:abstractNumId w:val="14"/>
  </w:num>
  <w:num w:numId="19" w16cid:durableId="1813401053">
    <w:abstractNumId w:val="10"/>
  </w:num>
  <w:num w:numId="20" w16cid:durableId="1846627408">
    <w:abstractNumId w:val="19"/>
  </w:num>
  <w:num w:numId="21" w16cid:durableId="1645313383">
    <w:abstractNumId w:val="8"/>
  </w:num>
  <w:num w:numId="22" w16cid:durableId="1307736923">
    <w:abstractNumId w:val="20"/>
  </w:num>
  <w:num w:numId="23" w16cid:durableId="938223715">
    <w:abstractNumId w:val="2"/>
  </w:num>
  <w:num w:numId="24" w16cid:durableId="1896817340">
    <w:abstractNumId w:val="4"/>
  </w:num>
  <w:num w:numId="25" w16cid:durableId="4372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18E"/>
    <w:rsid w:val="00021608"/>
    <w:rsid w:val="000D1CA9"/>
    <w:rsid w:val="001E5C34"/>
    <w:rsid w:val="00280B2B"/>
    <w:rsid w:val="003442C6"/>
    <w:rsid w:val="003F6321"/>
    <w:rsid w:val="00421984"/>
    <w:rsid w:val="00456159"/>
    <w:rsid w:val="0047360A"/>
    <w:rsid w:val="006055FD"/>
    <w:rsid w:val="00611782"/>
    <w:rsid w:val="00625146"/>
    <w:rsid w:val="00625B9E"/>
    <w:rsid w:val="00666AA6"/>
    <w:rsid w:val="007723E9"/>
    <w:rsid w:val="00846720"/>
    <w:rsid w:val="00975D33"/>
    <w:rsid w:val="009E36A8"/>
    <w:rsid w:val="00A01411"/>
    <w:rsid w:val="00A10385"/>
    <w:rsid w:val="00AE2F0C"/>
    <w:rsid w:val="00B13F1B"/>
    <w:rsid w:val="00BC1681"/>
    <w:rsid w:val="00C8087D"/>
    <w:rsid w:val="00CB550A"/>
    <w:rsid w:val="00D02E81"/>
    <w:rsid w:val="00D15DFA"/>
    <w:rsid w:val="00D77C60"/>
    <w:rsid w:val="00EA2B00"/>
    <w:rsid w:val="00EB74E1"/>
    <w:rsid w:val="00F74CB0"/>
    <w:rsid w:val="00F93EB5"/>
    <w:rsid w:val="00FB193A"/>
    <w:rsid w:val="00F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5B31"/>
  <w15:docId w15:val="{D2B10227-20D1-414B-822E-9AC0D624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5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Wlistanumerowana">
    <w:name w:val="SW lista numerowana"/>
    <w:uiPriority w:val="99"/>
    <w:rsid w:val="003F632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FD11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118E"/>
  </w:style>
  <w:style w:type="paragraph" w:styleId="Stopka">
    <w:name w:val="footer"/>
    <w:basedOn w:val="Normalny"/>
    <w:link w:val="StopkaZnak"/>
    <w:uiPriority w:val="99"/>
    <w:semiHidden/>
    <w:unhideWhenUsed/>
    <w:rsid w:val="00FD11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118E"/>
  </w:style>
  <w:style w:type="paragraph" w:styleId="Tekstdymka">
    <w:name w:val="Balloon Text"/>
    <w:basedOn w:val="Normalny"/>
    <w:link w:val="TekstdymkaZnak"/>
    <w:uiPriority w:val="99"/>
    <w:semiHidden/>
    <w:unhideWhenUsed/>
    <w:rsid w:val="00FD118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46720"/>
    <w:pPr>
      <w:ind w:left="720"/>
      <w:contextualSpacing/>
    </w:pPr>
  </w:style>
  <w:style w:type="paragraph" w:customStyle="1" w:styleId="Default">
    <w:name w:val="Default"/>
    <w:rsid w:val="00021608"/>
    <w:pPr>
      <w:autoSpaceDE w:val="0"/>
      <w:autoSpaceDN w:val="0"/>
      <w:adjustRightInd w:val="0"/>
      <w:spacing w:before="0" w:after="0" w:line="240" w:lineRule="auto"/>
      <w:jc w:val="left"/>
    </w:pPr>
    <w:rPr>
      <w:rFonts w:ascii="Open Sans" w:hAnsi="Open Sans" w:cs="Open San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8087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087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EA2B00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6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plsk.eu/-/ogloszenie-o-naborze-wnioskow-o-dofinansowanie-wspolpra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plsk.eu/-/ogloszenie-o-naborze-wnioskow-o-dofinansowanie-wspolpra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.stankowski01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1664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Uchman</dc:creator>
  <cp:lastModifiedBy>Edyta k</cp:lastModifiedBy>
  <cp:revision>10</cp:revision>
  <dcterms:created xsi:type="dcterms:W3CDTF">2025-01-31T09:04:00Z</dcterms:created>
  <dcterms:modified xsi:type="dcterms:W3CDTF">2025-01-31T15:17:00Z</dcterms:modified>
</cp:coreProperties>
</file>